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70"/>
        <w:gridCol w:w="3510"/>
        <w:gridCol w:w="2988"/>
      </w:tblGrid>
      <w:tr w:rsidR="00976920" w:rsidRPr="00C347E0" w14:paraId="4F0D6695" w14:textId="77777777" w:rsidTr="0002098C">
        <w:trPr>
          <w:trHeight w:val="323"/>
        </w:trPr>
        <w:tc>
          <w:tcPr>
            <w:tcW w:w="2448" w:type="dxa"/>
            <w:vAlign w:val="bottom"/>
          </w:tcPr>
          <w:p w14:paraId="1192266D" w14:textId="77777777" w:rsidR="00976920" w:rsidRPr="00C347E0" w:rsidRDefault="00976920" w:rsidP="00EE79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7E0">
              <w:rPr>
                <w:rFonts w:ascii="Arial" w:hAnsi="Arial" w:cs="Arial"/>
                <w:sz w:val="20"/>
                <w:szCs w:val="20"/>
              </w:rPr>
              <w:t>Date of Issuance: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ED8DCD8" w14:textId="3A0AA88B" w:rsidR="00976920" w:rsidRPr="00C347E0" w:rsidRDefault="003C05F0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10/29/2024</w:t>
            </w:r>
          </w:p>
        </w:tc>
        <w:tc>
          <w:tcPr>
            <w:tcW w:w="3510" w:type="dxa"/>
            <w:vAlign w:val="bottom"/>
          </w:tcPr>
          <w:p w14:paraId="509D1B9E" w14:textId="77777777" w:rsidR="00976920" w:rsidRPr="00C347E0" w:rsidRDefault="00976920" w:rsidP="00EE79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18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C347E0">
              <w:rPr>
                <w:rFonts w:ascii="Arial" w:hAnsi="Arial" w:cs="Arial"/>
                <w:sz w:val="20"/>
                <w:szCs w:val="20"/>
              </w:rPr>
              <w:t>Solicitation No.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36394B60" w14:textId="3BF30341" w:rsidR="00976920" w:rsidRPr="00C347E0" w:rsidRDefault="003C05F0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RFQ 2052 REBID</w:t>
            </w:r>
          </w:p>
        </w:tc>
      </w:tr>
      <w:tr w:rsidR="00976920" w:rsidRPr="00C347E0" w14:paraId="406E2DCE" w14:textId="77777777" w:rsidTr="0002098C">
        <w:trPr>
          <w:trHeight w:val="350"/>
        </w:trPr>
        <w:tc>
          <w:tcPr>
            <w:tcW w:w="2448" w:type="dxa"/>
            <w:vAlign w:val="bottom"/>
          </w:tcPr>
          <w:p w14:paraId="5025519F" w14:textId="77777777" w:rsidR="00976920" w:rsidRPr="00C347E0" w:rsidRDefault="00976920" w:rsidP="00EE79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Request</w:t>
            </w:r>
            <w:r w:rsidRPr="00C347E0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92564" w14:textId="40075B25" w:rsidR="00976920" w:rsidRPr="00C347E0" w:rsidRDefault="003C05F0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3510" w:type="dxa"/>
            <w:vAlign w:val="bottom"/>
          </w:tcPr>
          <w:p w14:paraId="53DC44FE" w14:textId="77777777" w:rsidR="00976920" w:rsidRPr="00C347E0" w:rsidRDefault="00976920" w:rsidP="00EE79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Clarification or </w:t>
            </w:r>
            <w:r w:rsidRPr="00C347E0">
              <w:rPr>
                <w:rFonts w:ascii="Arial" w:hAnsi="Arial" w:cs="Arial"/>
                <w:sz w:val="20"/>
                <w:szCs w:val="20"/>
              </w:rPr>
              <w:t>Amendment No.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FB20B" w14:textId="42E2550A" w:rsidR="00976920" w:rsidRPr="00C347E0" w:rsidRDefault="003C05F0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DE0218F" w14:textId="77777777" w:rsidR="00976920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084"/>
        <w:gridCol w:w="1238"/>
        <w:gridCol w:w="2283"/>
        <w:gridCol w:w="1083"/>
      </w:tblGrid>
      <w:tr w:rsidR="00976920" w14:paraId="606DC316" w14:textId="77777777" w:rsidTr="00EE7933">
        <w:trPr>
          <w:trHeight w:val="377"/>
        </w:trPr>
        <w:tc>
          <w:tcPr>
            <w:tcW w:w="5328" w:type="dxa"/>
            <w:vAlign w:val="bottom"/>
          </w:tcPr>
          <w:p w14:paraId="7A745019" w14:textId="77777777" w:rsidR="00976920" w:rsidRDefault="00976920" w:rsidP="00565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Solicitation due date and hours of offers is changed:</w:t>
            </w:r>
          </w:p>
        </w:tc>
        <w:tc>
          <w:tcPr>
            <w:tcW w:w="1084" w:type="dxa"/>
            <w:vAlign w:val="bottom"/>
          </w:tcPr>
          <w:p w14:paraId="5B31D786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05F0">
              <w:rPr>
                <w:rFonts w:ascii="Arial" w:hAnsi="Arial" w:cs="Arial"/>
                <w:sz w:val="20"/>
                <w:szCs w:val="20"/>
              </w:rPr>
            </w:r>
            <w:r w:rsidR="003C05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38" w:type="dxa"/>
            <w:vAlign w:val="bottom"/>
          </w:tcPr>
          <w:p w14:paraId="2226270B" w14:textId="09764E25" w:rsidR="00976920" w:rsidRDefault="003C05F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976920">
              <w:rPr>
                <w:rFonts w:ascii="Arial" w:hAnsi="Arial" w:cs="Arial"/>
                <w:sz w:val="20"/>
                <w:szCs w:val="20"/>
              </w:rPr>
              <w:t xml:space="preserve"> Yes, to: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14:paraId="2CB49209" w14:textId="5BB26CB6" w:rsidR="00976920" w:rsidRDefault="003C05F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11/15/2024 @ 2:00 PM</w:t>
            </w:r>
          </w:p>
        </w:tc>
        <w:tc>
          <w:tcPr>
            <w:tcW w:w="1083" w:type="dxa"/>
            <w:vAlign w:val="bottom"/>
          </w:tcPr>
          <w:p w14:paraId="26533039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CST/CDT</w:t>
            </w:r>
          </w:p>
        </w:tc>
      </w:tr>
    </w:tbl>
    <w:p w14:paraId="6DE20EA9" w14:textId="77777777" w:rsidR="00976920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596A46" w14:textId="77777777" w:rsidR="00976920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shall serve as official notice of </w:t>
      </w:r>
      <w:r w:rsidRPr="00451899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Clarification or </w:t>
      </w:r>
      <w:r w:rsidRPr="00451899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Amendment to the Solicitation identified above. Such notice is being provided to all vendors to which the original solicitation was sent. When a change(s) made to the solicitation materially impact a priced offer by vendors, vendors are to ensure that priced offer is accurate and reflects a change(s) identified in the amendment. </w:t>
      </w:r>
    </w:p>
    <w:p w14:paraId="454EC317" w14:textId="77777777" w:rsidR="00976920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F2404" w14:textId="77777777" w:rsidR="00976920" w:rsidRPr="00EE7933" w:rsidRDefault="00976920" w:rsidP="00EE7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933">
        <w:rPr>
          <w:rFonts w:ascii="Arial" w:hAnsi="Arial" w:cs="Arial"/>
          <w:b/>
          <w:sz w:val="20"/>
          <w:szCs w:val="20"/>
        </w:rPr>
        <w:t>ISSUED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990"/>
        <w:gridCol w:w="5508"/>
      </w:tblGrid>
      <w:tr w:rsidR="00976920" w14:paraId="08484DAE" w14:textId="77777777" w:rsidTr="00A210AF">
        <w:trPr>
          <w:trHeight w:val="323"/>
        </w:trPr>
        <w:tc>
          <w:tcPr>
            <w:tcW w:w="5508" w:type="dxa"/>
            <w:gridSpan w:val="3"/>
            <w:vAlign w:val="bottom"/>
          </w:tcPr>
          <w:p w14:paraId="6935A569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4A17A601" w14:textId="24CEF90D" w:rsidR="00976920" w:rsidRDefault="00FB1F55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Proctor</w:t>
            </w:r>
          </w:p>
        </w:tc>
      </w:tr>
      <w:tr w:rsidR="00976920" w14:paraId="4A753132" w14:textId="77777777" w:rsidTr="00A210AF">
        <w:tc>
          <w:tcPr>
            <w:tcW w:w="5508" w:type="dxa"/>
            <w:gridSpan w:val="3"/>
            <w:vAlign w:val="bottom"/>
          </w:tcPr>
          <w:p w14:paraId="58D8D377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 River Dam Authority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vAlign w:val="bottom"/>
          </w:tcPr>
          <w:p w14:paraId="11357278" w14:textId="77777777" w:rsidR="00976920" w:rsidRDefault="00976920" w:rsidP="00C17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Contracting and Acquisitions Agent</w:t>
            </w:r>
          </w:p>
        </w:tc>
      </w:tr>
      <w:tr w:rsidR="00976920" w14:paraId="7709A18B" w14:textId="77777777" w:rsidTr="00F876D9">
        <w:trPr>
          <w:trHeight w:val="287"/>
        </w:trPr>
        <w:tc>
          <w:tcPr>
            <w:tcW w:w="2178" w:type="dxa"/>
            <w:vAlign w:val="bottom"/>
          </w:tcPr>
          <w:p w14:paraId="0CED2F92" w14:textId="77777777" w:rsidR="00976920" w:rsidRDefault="00976920" w:rsidP="00F87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Purchasing Unit </w:t>
            </w:r>
          </w:p>
        </w:tc>
        <w:tc>
          <w:tcPr>
            <w:tcW w:w="2340" w:type="dxa"/>
            <w:vAlign w:val="bottom"/>
          </w:tcPr>
          <w:p w14:paraId="0246B6CE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DDFAA3D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3892E936" w14:textId="3302A49D" w:rsidR="00976920" w:rsidRDefault="00FB1F55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918-500-0198</w:t>
            </w:r>
          </w:p>
        </w:tc>
      </w:tr>
      <w:tr w:rsidR="00976920" w14:paraId="0D7BB1A4" w14:textId="77777777" w:rsidTr="00A210AF">
        <w:tc>
          <w:tcPr>
            <w:tcW w:w="5508" w:type="dxa"/>
            <w:gridSpan w:val="3"/>
            <w:vAlign w:val="bottom"/>
          </w:tcPr>
          <w:p w14:paraId="47874509" w14:textId="52B2EFA5" w:rsidR="00976920" w:rsidRDefault="0026766C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669</w:t>
            </w:r>
          </w:p>
        </w:tc>
        <w:tc>
          <w:tcPr>
            <w:tcW w:w="5508" w:type="dxa"/>
            <w:vAlign w:val="bottom"/>
          </w:tcPr>
          <w:p w14:paraId="2B7047B5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 </w:t>
            </w:r>
          </w:p>
        </w:tc>
      </w:tr>
      <w:tr w:rsidR="00976920" w14:paraId="320B8F45" w14:textId="77777777" w:rsidTr="00A210AF">
        <w:trPr>
          <w:trHeight w:val="287"/>
        </w:trPr>
        <w:tc>
          <w:tcPr>
            <w:tcW w:w="5508" w:type="dxa"/>
            <w:gridSpan w:val="3"/>
            <w:vAlign w:val="bottom"/>
          </w:tcPr>
          <w:p w14:paraId="5D5A8D9C" w14:textId="2158E23B" w:rsidR="00976920" w:rsidRDefault="0026766C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Chouteau</w:t>
            </w:r>
            <w:r w:rsidR="00976920">
              <w:rPr>
                <w:rFonts w:ascii="Arial" w:hAnsi="Arial" w:cs="Arial"/>
                <w:sz w:val="20"/>
                <w:szCs w:val="20"/>
              </w:rPr>
              <w:t xml:space="preserve">, OK </w:t>
            </w:r>
            <w:r>
              <w:rPr>
                <w:rFonts w:ascii="Arial" w:hAnsi="Arial" w:cs="Arial"/>
                <w:sz w:val="20"/>
                <w:szCs w:val="20"/>
              </w:rPr>
              <w:t>74337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75F779E0" w14:textId="3868664A" w:rsidR="00976920" w:rsidRDefault="00FB1F55" w:rsidP="0024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paul.proctor@grda.com</w:t>
            </w:r>
          </w:p>
        </w:tc>
      </w:tr>
      <w:tr w:rsidR="00976920" w14:paraId="1A613DE8" w14:textId="77777777" w:rsidTr="00A210AF">
        <w:tc>
          <w:tcPr>
            <w:tcW w:w="5508" w:type="dxa"/>
            <w:gridSpan w:val="3"/>
            <w:vAlign w:val="bottom"/>
          </w:tcPr>
          <w:p w14:paraId="00841E84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  <w:vAlign w:val="bottom"/>
          </w:tcPr>
          <w:p w14:paraId="67935643" w14:textId="77777777" w:rsidR="00976920" w:rsidRDefault="00976920" w:rsidP="00EE7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</w:tbl>
    <w:p w14:paraId="1F90AC00" w14:textId="77777777" w:rsidR="00976920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  <w:sectPr w:rsidR="00976920" w:rsidSect="0028738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" w:right="432" w:bottom="144" w:left="432" w:header="432" w:footer="432" w:gutter="0"/>
          <w:cols w:space="720"/>
          <w:docGrid w:linePitch="360"/>
        </w:sectPr>
      </w:pPr>
    </w:p>
    <w:p w14:paraId="0C2330C1" w14:textId="77777777" w:rsidR="00976920" w:rsidRPr="00C0290B" w:rsidRDefault="00976920" w:rsidP="00EE79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120ACB" w14:textId="77777777" w:rsidR="00976920" w:rsidRDefault="00976920" w:rsidP="00EE7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933">
        <w:rPr>
          <w:rFonts w:ascii="Arial" w:hAnsi="Arial" w:cs="Arial"/>
          <w:b/>
          <w:sz w:val="20"/>
          <w:szCs w:val="20"/>
        </w:rPr>
        <w:t>Description of Amendment</w:t>
      </w:r>
      <w:r>
        <w:rPr>
          <w:rFonts w:ascii="Arial" w:hAnsi="Arial" w:cs="Arial"/>
          <w:b/>
          <w:sz w:val="20"/>
          <w:szCs w:val="20"/>
        </w:rPr>
        <w:t xml:space="preserve"> or Clarification</w:t>
      </w:r>
      <w:r w:rsidRPr="00EE7933">
        <w:rPr>
          <w:rFonts w:ascii="Arial" w:hAnsi="Arial" w:cs="Arial"/>
          <w:b/>
          <w:sz w:val="20"/>
          <w:szCs w:val="20"/>
        </w:rPr>
        <w:t>:</w:t>
      </w:r>
    </w:p>
    <w:p w14:paraId="7834EDCD" w14:textId="77777777" w:rsidR="00976920" w:rsidRPr="00EE7933" w:rsidRDefault="00976920" w:rsidP="00EE7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93CC6F" w14:textId="77777777" w:rsidR="00976920" w:rsidRDefault="00976920" w:rsidP="0097692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to incorporate the following</w:t>
      </w:r>
      <w:r w:rsidRPr="001753EE">
        <w:rPr>
          <w:rFonts w:ascii="Arial" w:hAnsi="Arial" w:cs="Arial"/>
          <w:sz w:val="14"/>
          <w:szCs w:val="14"/>
        </w:rPr>
        <w:t xml:space="preserve"> (this box expands based on size of text)</w:t>
      </w:r>
      <w:r>
        <w:rPr>
          <w:rFonts w:ascii="Arial" w:hAnsi="Arial" w:cs="Arial"/>
          <w:sz w:val="20"/>
          <w:szCs w:val="20"/>
        </w:rPr>
        <w:t>:</w:t>
      </w:r>
    </w:p>
    <w:p w14:paraId="3E1674A6" w14:textId="77777777" w:rsidR="00976920" w:rsidRDefault="00976920" w:rsidP="00F876D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76920" w14:paraId="6EDEF7AC" w14:textId="77777777" w:rsidTr="00CC199D">
        <w:trPr>
          <w:trHeight w:val="2880"/>
        </w:trPr>
        <w:tc>
          <w:tcPr>
            <w:tcW w:w="11030" w:type="dxa"/>
          </w:tcPr>
          <w:p w14:paraId="3220312C" w14:textId="77777777" w:rsidR="00976920" w:rsidRDefault="003C05F0" w:rsidP="0002098C">
            <w:pPr>
              <w:pStyle w:val="Heading4"/>
              <w:keepNext w:val="0"/>
              <w:keepLines w:val="0"/>
              <w:numPr>
                <w:ilvl w:val="3"/>
                <w:numId w:val="0"/>
              </w:numPr>
              <w:tabs>
                <w:tab w:val="num" w:pos="1440"/>
                <w:tab w:val="left" w:pos="2340"/>
              </w:tabs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The bid due date has been extended to 11/15/24 @ 2:00 PM CST.</w:t>
            </w:r>
          </w:p>
          <w:p w14:paraId="281AE143" w14:textId="77777777" w:rsidR="003C05F0" w:rsidRDefault="003C05F0" w:rsidP="003C05F0">
            <w:r>
              <w:t>The Q&amp;A deadline has been extended to 11/13/24 @ 2:00 PM CST.</w:t>
            </w:r>
          </w:p>
          <w:p w14:paraId="0C04186E" w14:textId="77777777" w:rsidR="003C05F0" w:rsidRDefault="003C05F0" w:rsidP="003C05F0"/>
          <w:p w14:paraId="62ADE7C4" w14:textId="77777777" w:rsidR="003C05F0" w:rsidRDefault="003C05F0" w:rsidP="003C05F0">
            <w:r>
              <w:t>We received some questions which needed to be addressed via an amendment. Please see below:</w:t>
            </w:r>
          </w:p>
          <w:p w14:paraId="786BA393" w14:textId="77777777" w:rsidR="003C05F0" w:rsidRDefault="003C05F0" w:rsidP="003C05F0"/>
          <w:p w14:paraId="50CC5E73" w14:textId="77777777" w:rsidR="003C05F0" w:rsidRDefault="003C05F0" w:rsidP="003C05F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C05F0">
              <w:t>Are any of the generators classified as “Life Safety”? If so, this will require every third year to have a documented 4-Hr Load Bank Run</w:t>
            </w:r>
            <w:r>
              <w:t xml:space="preserve">. </w:t>
            </w:r>
          </w:p>
          <w:p w14:paraId="66354CDE" w14:textId="77777777" w:rsidR="003C05F0" w:rsidRDefault="003C05F0" w:rsidP="003C05F0">
            <w:pPr>
              <w:pStyle w:val="ListParagraph"/>
              <w:spacing w:after="0" w:line="240" w:lineRule="auto"/>
            </w:pPr>
            <w:r>
              <w:t xml:space="preserve">It is our understanding that NFPA best practice recommendation does not have a requirement for level 1 “Life Safety”. All sites should be considered level 2 with annual load banks. </w:t>
            </w:r>
          </w:p>
          <w:p w14:paraId="21D8AD1C" w14:textId="77777777" w:rsidR="003C05F0" w:rsidRDefault="003C05F0" w:rsidP="003C05F0">
            <w:pPr>
              <w:pStyle w:val="ListParagraph"/>
              <w:spacing w:after="0" w:line="240" w:lineRule="auto"/>
            </w:pPr>
          </w:p>
          <w:p w14:paraId="4C2714C4" w14:textId="77777777" w:rsidR="003C05F0" w:rsidRDefault="003C05F0" w:rsidP="003C05F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</w:t>
            </w:r>
            <w:r w:rsidRPr="003C05F0">
              <w:t xml:space="preserve">he </w:t>
            </w:r>
            <w:proofErr w:type="spellStart"/>
            <w:r w:rsidRPr="003C05F0">
              <w:t>Onans</w:t>
            </w:r>
            <w:proofErr w:type="spellEnd"/>
            <w:r w:rsidRPr="003C05F0">
              <w:t xml:space="preserve"> on the repeater sites, are we quoting them with them being </w:t>
            </w:r>
            <w:proofErr w:type="spellStart"/>
            <w:r w:rsidRPr="003C05F0">
              <w:t>Onans</w:t>
            </w:r>
            <w:proofErr w:type="spellEnd"/>
            <w:r w:rsidRPr="003C05F0">
              <w:t xml:space="preserve"> or as the </w:t>
            </w:r>
            <w:proofErr w:type="spellStart"/>
            <w:r w:rsidRPr="003C05F0">
              <w:t>Generacs</w:t>
            </w:r>
            <w:proofErr w:type="spellEnd"/>
            <w:r w:rsidRPr="003C05F0">
              <w:t>?</w:t>
            </w:r>
          </w:p>
          <w:p w14:paraId="6820E01C" w14:textId="77777777" w:rsidR="003C05F0" w:rsidRDefault="003C05F0" w:rsidP="003C05F0">
            <w:pPr>
              <w:pStyle w:val="ListParagraph"/>
              <w:spacing w:after="0" w:line="240" w:lineRule="auto"/>
            </w:pPr>
            <w:r>
              <w:t xml:space="preserve">We have both. </w:t>
            </w:r>
            <w:proofErr w:type="gramStart"/>
            <w:r>
              <w:t>At this time</w:t>
            </w:r>
            <w:proofErr w:type="gramEnd"/>
            <w:r>
              <w:t xml:space="preserve"> most are </w:t>
            </w:r>
            <w:proofErr w:type="spellStart"/>
            <w:r>
              <w:t>Onans</w:t>
            </w:r>
            <w:proofErr w:type="spellEnd"/>
            <w:r>
              <w:t xml:space="preserve">, but we are working on switching these over to the smaller </w:t>
            </w:r>
            <w:proofErr w:type="spellStart"/>
            <w:r>
              <w:t>Generacs</w:t>
            </w:r>
            <w:proofErr w:type="spellEnd"/>
            <w:r>
              <w:t xml:space="preserve">. This will likely take a few years to complete, however. </w:t>
            </w:r>
          </w:p>
          <w:p w14:paraId="24FEDE29" w14:textId="77777777" w:rsidR="003C05F0" w:rsidRDefault="003C05F0" w:rsidP="003C05F0">
            <w:pPr>
              <w:pStyle w:val="ListParagraph"/>
              <w:spacing w:after="0" w:line="240" w:lineRule="auto"/>
            </w:pPr>
          </w:p>
          <w:p w14:paraId="7CBD4AD4" w14:textId="77777777" w:rsidR="003C05F0" w:rsidRDefault="003C05F0" w:rsidP="003C05F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Can a sight visit be scheduled to gather engine &amp; filter information?</w:t>
            </w:r>
          </w:p>
          <w:p w14:paraId="0C544395" w14:textId="77777777" w:rsidR="003C05F0" w:rsidRDefault="003C05F0" w:rsidP="003C05F0">
            <w:pPr>
              <w:pStyle w:val="ListParagraph"/>
              <w:spacing w:after="0" w:line="240" w:lineRule="auto"/>
            </w:pPr>
            <w:r>
              <w:t xml:space="preserve">Please see the attached pictures of the provided units. Hopefully this is sufficient to provide the needed information. If a site visit is still desired, GRDA will need to schedule an open date &amp; time for all vendors to be able to attend at the same time in order to maintain a </w:t>
            </w:r>
            <w:proofErr w:type="gramStart"/>
            <w:r>
              <w:t>fair</w:t>
            </w:r>
            <w:proofErr w:type="gramEnd"/>
            <w:r>
              <w:t xml:space="preserve"> competitive bid process. Please let us know if a site visit is still needed.</w:t>
            </w:r>
          </w:p>
          <w:p w14:paraId="0C3EFE32" w14:textId="77777777" w:rsidR="003C05F0" w:rsidRDefault="003C05F0" w:rsidP="003C05F0">
            <w:pPr>
              <w:pStyle w:val="ListParagraph"/>
              <w:spacing w:after="0" w:line="240" w:lineRule="auto"/>
            </w:pPr>
          </w:p>
          <w:p w14:paraId="0655AE3A" w14:textId="77777777" w:rsidR="003C05F0" w:rsidRDefault="003C05F0" w:rsidP="003C05F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Do you have addresses for the locations?</w:t>
            </w:r>
          </w:p>
          <w:p w14:paraId="44F0F327" w14:textId="32CD2E5B" w:rsidR="003C05F0" w:rsidRDefault="003C05F0" w:rsidP="003C05F0">
            <w:pPr>
              <w:pStyle w:val="ListParagraph"/>
              <w:spacing w:after="0" w:line="240" w:lineRule="auto"/>
            </w:pPr>
            <w:r>
              <w:t xml:space="preserve">We do not have addresses available, however we can provide a Google Earth link which includes pins with GPS coordinates to </w:t>
            </w:r>
            <w:proofErr w:type="gramStart"/>
            <w:r>
              <w:t>all of</w:t>
            </w:r>
            <w:proofErr w:type="gramEnd"/>
            <w:r>
              <w:t xml:space="preserve"> the sites. Please see below. </w:t>
            </w:r>
          </w:p>
          <w:p w14:paraId="060AF3BC" w14:textId="77777777" w:rsidR="003C05F0" w:rsidRDefault="003C05F0" w:rsidP="003C05F0">
            <w:pPr>
              <w:pStyle w:val="ListParagraph"/>
              <w:spacing w:after="0" w:line="240" w:lineRule="auto"/>
            </w:pPr>
          </w:p>
          <w:p w14:paraId="7E85D23A" w14:textId="639C359D" w:rsidR="003C05F0" w:rsidRPr="003C05F0" w:rsidRDefault="003C05F0" w:rsidP="003C05F0">
            <w:pPr>
              <w:pStyle w:val="ListParagraph"/>
              <w:spacing w:after="0" w:line="240" w:lineRule="auto"/>
            </w:pPr>
            <w:r>
              <w:object w:dxaOrig="1539" w:dyaOrig="997" w14:anchorId="720A5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11" o:title=""/>
                </v:shape>
                <o:OLEObject Type="Embed" ProgID="Package" ShapeID="_x0000_i1029" DrawAspect="Icon" ObjectID="_1791715976" r:id="rId12"/>
              </w:object>
            </w:r>
          </w:p>
        </w:tc>
      </w:tr>
    </w:tbl>
    <w:p w14:paraId="7AD08461" w14:textId="77777777" w:rsidR="00976920" w:rsidRDefault="00976920" w:rsidP="00D50A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738A08" w14:textId="77777777" w:rsidR="00976920" w:rsidRPr="00BA650C" w:rsidRDefault="00976920" w:rsidP="0097692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BA650C">
        <w:rPr>
          <w:rFonts w:ascii="Arial" w:hAnsi="Arial" w:cs="Arial"/>
          <w:sz w:val="20"/>
          <w:szCs w:val="20"/>
        </w:rPr>
        <w:t>All other terms and conditions remain unchanged.</w:t>
      </w:r>
    </w:p>
    <w:p w14:paraId="67831412" w14:textId="77777777" w:rsidR="00976920" w:rsidRPr="00C347E0" w:rsidRDefault="00976920" w:rsidP="00D50A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AA5D51A" w14:textId="77777777" w:rsidR="00976920" w:rsidRPr="00C347E0" w:rsidRDefault="00976920" w:rsidP="002B74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D02C3" w14:textId="77777777" w:rsidR="0016645F" w:rsidRDefault="0016645F"/>
    <w:sectPr w:rsidR="0016645F" w:rsidSect="000E7981">
      <w:footerReference w:type="first" r:id="rId13"/>
      <w:type w:val="continuous"/>
      <w:pgSz w:w="12240" w:h="15840"/>
      <w:pgMar w:top="720" w:right="720" w:bottom="720" w:left="720" w:header="720" w:footer="43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A48E" w14:textId="77777777" w:rsidR="005001DF" w:rsidRDefault="005001DF" w:rsidP="00287382">
      <w:pPr>
        <w:spacing w:after="0" w:line="240" w:lineRule="auto"/>
      </w:pPr>
      <w:r>
        <w:separator/>
      </w:r>
    </w:p>
  </w:endnote>
  <w:endnote w:type="continuationSeparator" w:id="0">
    <w:p w14:paraId="2825A9F8" w14:textId="77777777" w:rsidR="005001DF" w:rsidRDefault="005001DF" w:rsidP="0028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7566"/>
      <w:docPartObj>
        <w:docPartGallery w:val="Page Numbers (Bottom of Page)"/>
        <w:docPartUnique/>
      </w:docPartObj>
    </w:sdtPr>
    <w:sdtEndPr/>
    <w:sdtContent>
      <w:sdt>
        <w:sdtPr>
          <w:id w:val="25917567"/>
          <w:docPartObj>
            <w:docPartGallery w:val="Page Numbers (Top of Page)"/>
            <w:docPartUnique/>
          </w:docPartObj>
        </w:sdtPr>
        <w:sdtEndPr/>
        <w:sdtContent>
          <w:p w14:paraId="61D1AF33" w14:textId="5BE2F76E" w:rsidR="00145FC3" w:rsidRDefault="00145FC3" w:rsidP="00145FC3">
            <w:pPr>
              <w:pStyle w:val="Footer"/>
              <w:numPr>
                <w:ilvl w:val="0"/>
                <w:numId w:val="5"/>
              </w:numPr>
            </w:pPr>
            <w:r>
              <w:t xml:space="preserve">Solicitation means a request or invitation by GRDA for a vendor to submit a priced offer to sell acquisitions to GRDA.  A solicitation may be a Request </w:t>
            </w:r>
            <w:r w:rsidR="00B91BD7">
              <w:t>for</w:t>
            </w:r>
            <w:r>
              <w:t xml:space="preserve"> Quote (RFQ), an Invitation to Bid (ITB), or a Request for Proposal (RFP). </w:t>
            </w:r>
          </w:p>
          <w:p w14:paraId="358DF0EB" w14:textId="6E98B127" w:rsidR="00145FC3" w:rsidRDefault="00145FC3" w:rsidP="00145FC3">
            <w:pPr>
              <w:pStyle w:val="Footer"/>
              <w:numPr>
                <w:ilvl w:val="0"/>
                <w:numId w:val="5"/>
              </w:numPr>
            </w:pPr>
            <w:r>
              <w:t xml:space="preserve">Clarification to a solicitation means an additional explanation of all or part of a solicitation that does not change, </w:t>
            </w:r>
            <w:r w:rsidR="00B91BD7">
              <w:t>alter,</w:t>
            </w:r>
            <w:r>
              <w:t xml:space="preserve"> or supplement the solicitation.</w:t>
            </w:r>
          </w:p>
          <w:p w14:paraId="559B9A2E" w14:textId="45F7A4EE" w:rsidR="00145FC3" w:rsidRDefault="00145FC3" w:rsidP="00145FC3">
            <w:pPr>
              <w:pStyle w:val="Footer"/>
              <w:numPr>
                <w:ilvl w:val="0"/>
                <w:numId w:val="5"/>
              </w:numPr>
            </w:pPr>
            <w:r>
              <w:t xml:space="preserve">An amendment to a solicitation means a written change, addition, correction, or revision to a solicitation.  </w:t>
            </w:r>
          </w:p>
          <w:p w14:paraId="487F2410" w14:textId="77777777" w:rsidR="00145FC3" w:rsidRDefault="00145FC3" w:rsidP="00145FC3">
            <w:pPr>
              <w:pStyle w:val="Footer"/>
              <w:ind w:left="720"/>
            </w:pPr>
          </w:p>
          <w:p w14:paraId="59BA47BE" w14:textId="1C153CDF" w:rsidR="0016645F" w:rsidRDefault="00287382" w:rsidP="00287382">
            <w:pPr>
              <w:pStyle w:val="Footer"/>
              <w:jc w:val="right"/>
            </w:pPr>
            <w:r>
              <w:t xml:space="preserve">GRDA PURCHASING UNIT                                                                                                                                                                        </w:t>
            </w:r>
            <w:r w:rsidR="00C14B49">
              <w:t xml:space="preserve"> Page </w:t>
            </w:r>
            <w:r w:rsidR="00C14B49">
              <w:rPr>
                <w:b/>
                <w:sz w:val="24"/>
                <w:szCs w:val="24"/>
              </w:rPr>
              <w:fldChar w:fldCharType="begin"/>
            </w:r>
            <w:r w:rsidR="00C14B49">
              <w:rPr>
                <w:b/>
              </w:rPr>
              <w:instrText xml:space="preserve"> PAGE </w:instrText>
            </w:r>
            <w:r w:rsidR="00C14B4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C14B49">
              <w:rPr>
                <w:b/>
                <w:sz w:val="24"/>
                <w:szCs w:val="24"/>
              </w:rPr>
              <w:fldChar w:fldCharType="end"/>
            </w:r>
            <w:r w:rsidR="00C14B49"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0597" w14:textId="77777777" w:rsidR="0016645F" w:rsidRDefault="0016645F" w:rsidP="002D3E7B">
    <w:pPr>
      <w:pStyle w:val="Footer"/>
      <w:tabs>
        <w:tab w:val="clear" w:pos="4680"/>
        <w:tab w:val="clear" w:pos="9360"/>
        <w:tab w:val="right" w:pos="10620"/>
      </w:tabs>
    </w:pPr>
  </w:p>
  <w:p w14:paraId="4F2E63AC" w14:textId="77777777" w:rsidR="0016645F" w:rsidRDefault="00C14B49" w:rsidP="00976920">
    <w:pPr>
      <w:pStyle w:val="ListParagraph"/>
      <w:numPr>
        <w:ilvl w:val="0"/>
        <w:numId w:val="3"/>
      </w:numPr>
      <w:ind w:left="360"/>
      <w:rPr>
        <w:sz w:val="13"/>
        <w:szCs w:val="13"/>
      </w:rPr>
    </w:pPr>
    <w:r w:rsidRPr="00451899">
      <w:rPr>
        <w:sz w:val="13"/>
        <w:szCs w:val="13"/>
      </w:rPr>
      <w:t>Solicitation means a request or invitation by GRDA for a vendor to submit a priced offer to sell acquisitions to GRDA. A solicitation may be a Request for Quote (RFQ), an Invitation to Bid (ITB), or a Request for Proposal (RFP).</w:t>
    </w:r>
  </w:p>
  <w:p w14:paraId="41B293F4" w14:textId="77777777" w:rsidR="0016645F" w:rsidRDefault="00C14B49" w:rsidP="00976920">
    <w:pPr>
      <w:pStyle w:val="ListParagraph"/>
      <w:numPr>
        <w:ilvl w:val="0"/>
        <w:numId w:val="3"/>
      </w:numPr>
      <w:ind w:left="360"/>
      <w:rPr>
        <w:sz w:val="13"/>
        <w:szCs w:val="13"/>
      </w:rPr>
    </w:pPr>
    <w:r>
      <w:rPr>
        <w:sz w:val="13"/>
        <w:szCs w:val="13"/>
      </w:rPr>
      <w:t>Clarification to a solicitation means an additional explanation of all or part of a solicitation that does not change, alter or supplement the solicitation.</w:t>
    </w:r>
  </w:p>
  <w:p w14:paraId="7AE2C2A4" w14:textId="77777777" w:rsidR="0016645F" w:rsidRPr="00451899" w:rsidRDefault="00C14B49" w:rsidP="00976920">
    <w:pPr>
      <w:pStyle w:val="ListParagraph"/>
      <w:numPr>
        <w:ilvl w:val="0"/>
        <w:numId w:val="3"/>
      </w:numPr>
      <w:ind w:left="360"/>
      <w:rPr>
        <w:sz w:val="13"/>
        <w:szCs w:val="13"/>
      </w:rPr>
    </w:pPr>
    <w:r>
      <w:rPr>
        <w:sz w:val="13"/>
        <w:szCs w:val="13"/>
      </w:rPr>
      <w:t>An amendment to a solicitation means a written change, addition, correction, or revision to a solicitation.</w:t>
    </w:r>
  </w:p>
  <w:p w14:paraId="685206F6" w14:textId="77777777" w:rsidR="0016645F" w:rsidRDefault="00C14B49" w:rsidP="002D3E7B">
    <w:pPr>
      <w:pStyle w:val="Footer"/>
      <w:tabs>
        <w:tab w:val="clear" w:pos="4680"/>
        <w:tab w:val="clear" w:pos="9360"/>
        <w:tab w:val="right" w:pos="10620"/>
      </w:tabs>
    </w:pPr>
    <w:r>
      <w:t xml:space="preserve">GRDA PURCHASING UNIT             </w:t>
    </w:r>
    <w:sdt>
      <w:sdtPr>
        <w:id w:val="25917568"/>
        <w:docPartObj>
          <w:docPartGallery w:val="Page Numbers (Bottom of Page)"/>
          <w:docPartUnique/>
        </w:docPartObj>
      </w:sdtPr>
      <w:sdtEndPr/>
      <w:sdtContent>
        <w:sdt>
          <w:sdtPr>
            <w:id w:val="2591756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  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</w:sdtContent>
        </w:sdt>
      </w:sdtContent>
    </w:sdt>
  </w:p>
  <w:p w14:paraId="2DE1EF19" w14:textId="77777777" w:rsidR="0016645F" w:rsidRPr="00FC27AE" w:rsidRDefault="0016645F" w:rsidP="00FC27AE">
    <w:pPr>
      <w:pStyle w:val="Footer"/>
      <w:tabs>
        <w:tab w:val="clear" w:pos="9360"/>
        <w:tab w:val="right" w:pos="10710"/>
      </w:tabs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3E0F" w14:textId="77777777" w:rsidR="0016645F" w:rsidRDefault="0016645F" w:rsidP="002D3E7B">
    <w:pPr>
      <w:pStyle w:val="Footer"/>
      <w:tabs>
        <w:tab w:val="clear" w:pos="4680"/>
        <w:tab w:val="clear" w:pos="9360"/>
        <w:tab w:val="right" w:pos="10620"/>
      </w:tabs>
    </w:pPr>
  </w:p>
  <w:p w14:paraId="50B07866" w14:textId="77777777" w:rsidR="0016645F" w:rsidRDefault="00C14B49" w:rsidP="002D3E7B">
    <w:pPr>
      <w:pStyle w:val="Footer"/>
      <w:tabs>
        <w:tab w:val="clear" w:pos="4680"/>
        <w:tab w:val="clear" w:pos="9360"/>
        <w:tab w:val="right" w:pos="10620"/>
      </w:tabs>
    </w:pPr>
    <w:r>
      <w:t xml:space="preserve">OSF/ISD PROCUREMENT – FORM 011ISD (01/2012)             </w:t>
    </w:r>
    <w:sdt>
      <w:sdtPr>
        <w:id w:val="25918080"/>
        <w:docPartObj>
          <w:docPartGallery w:val="Page Numbers (Bottom of Page)"/>
          <w:docPartUnique/>
        </w:docPartObj>
      </w:sdtPr>
      <w:sdtEndPr/>
      <w:sdtContent>
        <w:sdt>
          <w:sdtPr>
            <w:id w:val="2591808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D07CEAD" w14:textId="77777777" w:rsidR="0016645F" w:rsidRPr="00FC27AE" w:rsidRDefault="0016645F" w:rsidP="00FC27AE">
    <w:pPr>
      <w:pStyle w:val="Footer"/>
      <w:tabs>
        <w:tab w:val="clear" w:pos="9360"/>
        <w:tab w:val="right" w:pos="10710"/>
      </w:tabs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99EB" w14:textId="77777777" w:rsidR="005001DF" w:rsidRDefault="005001DF" w:rsidP="00287382">
      <w:pPr>
        <w:spacing w:after="0" w:line="240" w:lineRule="auto"/>
      </w:pPr>
      <w:r>
        <w:separator/>
      </w:r>
    </w:p>
  </w:footnote>
  <w:footnote w:type="continuationSeparator" w:id="0">
    <w:p w14:paraId="332D8935" w14:textId="77777777" w:rsidR="005001DF" w:rsidRDefault="005001DF" w:rsidP="0028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BD01" w14:textId="77777777" w:rsidR="0016645F" w:rsidRDefault="0016645F">
    <w:pPr>
      <w:pStyle w:val="Header"/>
    </w:pPr>
  </w:p>
  <w:tbl>
    <w:tblPr>
      <w:tblW w:w="11083" w:type="dxa"/>
      <w:tblInd w:w="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890"/>
      <w:gridCol w:w="4668"/>
      <w:gridCol w:w="4525"/>
    </w:tblGrid>
    <w:tr w:rsidR="009A571E" w:rsidRPr="00B47C30" w14:paraId="306E7048" w14:textId="77777777" w:rsidTr="00F876D9">
      <w:trPr>
        <w:cantSplit/>
        <w:trHeight w:hRule="exact" w:val="1296"/>
      </w:trPr>
      <w:tc>
        <w:tcPr>
          <w:tcW w:w="1890" w:type="dxa"/>
          <w:tcBorders>
            <w:bottom w:val="single" w:sz="24" w:space="0" w:color="auto"/>
          </w:tcBorders>
          <w:tcMar>
            <w:left w:w="0" w:type="dxa"/>
            <w:right w:w="0" w:type="dxa"/>
          </w:tcMar>
          <w:vAlign w:val="center"/>
        </w:tcPr>
        <w:p w14:paraId="7EDBD75B" w14:textId="77777777" w:rsidR="0016645F" w:rsidRPr="00B47C30" w:rsidRDefault="00C14B49" w:rsidP="00C0290B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C87F9B" wp14:editId="0CD42013">
                    <wp:simplePos x="0" y="0"/>
                    <wp:positionH relativeFrom="column">
                      <wp:posOffset>55880</wp:posOffset>
                    </wp:positionH>
                    <wp:positionV relativeFrom="paragraph">
                      <wp:posOffset>288925</wp:posOffset>
                    </wp:positionV>
                    <wp:extent cx="1370330" cy="302895"/>
                    <wp:effectExtent l="0" t="3175" r="254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0330" cy="302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16135" w14:textId="77777777" w:rsidR="0016645F" w:rsidRPr="007F41E5" w:rsidRDefault="00C14B49" w:rsidP="00F876D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Grand River Dam Authority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6843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.4pt;margin-top:22.75pt;width:107.9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fg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" filled="f" stroked="f">
                    <v:textbox>
                      <w:txbxContent>
                        <w:p w:rsidR="00F876D9" w:rsidRPr="007F41E5" w:rsidRDefault="00C14B49" w:rsidP="00F876D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Grand River Dam Authority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876D9">
            <w:rPr>
              <w:noProof/>
            </w:rPr>
            <w:drawing>
              <wp:inline distT="0" distB="0" distL="0" distR="0" wp14:anchorId="40DF264F" wp14:editId="4BCD8163">
                <wp:extent cx="962025" cy="304800"/>
                <wp:effectExtent l="19050" t="0" r="9525" b="0"/>
                <wp:docPr id="5" name="Picture 1" descr="black white bkg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ck white bkg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8" w:type="dxa"/>
          <w:tcBorders>
            <w:bottom w:val="single" w:sz="24" w:space="0" w:color="auto"/>
          </w:tcBorders>
          <w:vAlign w:val="center"/>
        </w:tcPr>
        <w:p w14:paraId="52E1B1F9" w14:textId="77777777" w:rsidR="0016645F" w:rsidRPr="00F61450" w:rsidRDefault="0016645F" w:rsidP="00C0290B">
          <w:pPr>
            <w:pStyle w:val="TableText"/>
            <w:spacing w:line="324" w:lineRule="exact"/>
            <w:jc w:val="left"/>
          </w:pPr>
        </w:p>
      </w:tc>
      <w:tc>
        <w:tcPr>
          <w:tcW w:w="4525" w:type="dxa"/>
          <w:tcBorders>
            <w:bottom w:val="single" w:sz="24" w:space="0" w:color="auto"/>
          </w:tcBorders>
          <w:vAlign w:val="center"/>
        </w:tcPr>
        <w:p w14:paraId="3775774C" w14:textId="5D6CF527" w:rsidR="0016645F" w:rsidRPr="00F61450" w:rsidRDefault="00145FC3" w:rsidP="00C0290B">
          <w:pPr>
            <w:pStyle w:val="TableText"/>
            <w:jc w:val="center"/>
          </w:pPr>
          <w:r>
            <w:rPr>
              <w:sz w:val="28"/>
              <w:szCs w:val="28"/>
            </w:rPr>
            <w:t xml:space="preserve">Clarification or </w:t>
          </w:r>
          <w:r w:rsidR="00C14B49">
            <w:rPr>
              <w:sz w:val="28"/>
              <w:szCs w:val="28"/>
            </w:rPr>
            <w:t xml:space="preserve">Amendment of </w:t>
          </w:r>
          <w:r w:rsidR="00C14B49" w:rsidRPr="00F61450">
            <w:rPr>
              <w:sz w:val="28"/>
              <w:szCs w:val="28"/>
            </w:rPr>
            <w:t>Solicitation</w:t>
          </w:r>
        </w:p>
      </w:tc>
    </w:tr>
  </w:tbl>
  <w:p w14:paraId="17D6538C" w14:textId="77777777" w:rsidR="0016645F" w:rsidRDefault="0016645F" w:rsidP="003A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04" w:type="dxa"/>
      <w:tblInd w:w="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710"/>
      <w:gridCol w:w="4821"/>
      <w:gridCol w:w="4673"/>
    </w:tblGrid>
    <w:tr w:rsidR="009A571E" w:rsidRPr="00B47C30" w14:paraId="0692B4DD" w14:textId="77777777" w:rsidTr="007F41E5">
      <w:trPr>
        <w:cantSplit/>
        <w:trHeight w:hRule="exact" w:val="1325"/>
      </w:trPr>
      <w:tc>
        <w:tcPr>
          <w:tcW w:w="1710" w:type="dxa"/>
          <w:tcBorders>
            <w:bottom w:val="single" w:sz="24" w:space="0" w:color="auto"/>
          </w:tcBorders>
          <w:tcMar>
            <w:left w:w="0" w:type="dxa"/>
            <w:right w:w="0" w:type="dxa"/>
          </w:tcMar>
          <w:vAlign w:val="center"/>
        </w:tcPr>
        <w:p w14:paraId="11B56EAC" w14:textId="77777777" w:rsidR="0016645F" w:rsidRPr="00B47C30" w:rsidRDefault="00C14B49" w:rsidP="00C0290B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E980E4" wp14:editId="0A028113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284480</wp:posOffset>
                    </wp:positionV>
                    <wp:extent cx="1370330" cy="302895"/>
                    <wp:effectExtent l="0" t="0" r="0" b="317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0330" cy="302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BCFCD" w14:textId="77777777" w:rsidR="0016645F" w:rsidRPr="007F41E5" w:rsidRDefault="00C14B4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Grand River Dam Authority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6843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.4pt;margin-top:22.4pt;width:107.9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+p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" filled="f" stroked="f">
                    <v:textbox>
                      <w:txbxContent>
                        <w:p w:rsidR="007F41E5" w:rsidRPr="007F41E5" w:rsidRDefault="00C14B4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Grand River Dam Authority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t xml:space="preserve">  </w:t>
          </w:r>
          <w:r w:rsidRPr="007F41E5">
            <w:rPr>
              <w:noProof/>
            </w:rPr>
            <w:drawing>
              <wp:inline distT="0" distB="0" distL="0" distR="0" wp14:anchorId="1D1E6C01" wp14:editId="33221B63">
                <wp:extent cx="962025" cy="304800"/>
                <wp:effectExtent l="19050" t="0" r="9525" b="0"/>
                <wp:docPr id="3" name="Picture 1" descr="black white bkg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ck white bkg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bottom w:val="single" w:sz="24" w:space="0" w:color="auto"/>
          </w:tcBorders>
          <w:vAlign w:val="center"/>
        </w:tcPr>
        <w:p w14:paraId="78636AA3" w14:textId="77777777" w:rsidR="0016645F" w:rsidRPr="00F61450" w:rsidRDefault="0016645F" w:rsidP="007F41E5">
          <w:pPr>
            <w:pStyle w:val="TableText"/>
            <w:spacing w:line="324" w:lineRule="exact"/>
            <w:jc w:val="left"/>
          </w:pPr>
        </w:p>
      </w:tc>
      <w:tc>
        <w:tcPr>
          <w:tcW w:w="4673" w:type="dxa"/>
          <w:tcBorders>
            <w:bottom w:val="single" w:sz="24" w:space="0" w:color="auto"/>
          </w:tcBorders>
          <w:vAlign w:val="center"/>
        </w:tcPr>
        <w:p w14:paraId="18FEEB39" w14:textId="77777777" w:rsidR="0016645F" w:rsidRPr="00F61450" w:rsidRDefault="00C14B49" w:rsidP="00C0290B">
          <w:pPr>
            <w:pStyle w:val="TableText"/>
            <w:jc w:val="center"/>
          </w:pPr>
          <w:r>
            <w:rPr>
              <w:sz w:val="28"/>
              <w:szCs w:val="28"/>
            </w:rPr>
            <w:t>Clarification or Amendment of Solicitation</w:t>
          </w:r>
        </w:p>
      </w:tc>
    </w:tr>
  </w:tbl>
  <w:p w14:paraId="45313CE1" w14:textId="77777777" w:rsidR="0016645F" w:rsidRDefault="0016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81F"/>
    <w:multiLevelType w:val="hybridMultilevel"/>
    <w:tmpl w:val="BB7890F2"/>
    <w:lvl w:ilvl="0" w:tplc="E01AF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010"/>
    <w:multiLevelType w:val="hybridMultilevel"/>
    <w:tmpl w:val="BB983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198"/>
    <w:multiLevelType w:val="hybridMultilevel"/>
    <w:tmpl w:val="B8C050B4"/>
    <w:lvl w:ilvl="0" w:tplc="F0E64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431C"/>
    <w:multiLevelType w:val="hybridMultilevel"/>
    <w:tmpl w:val="8B8A947E"/>
    <w:lvl w:ilvl="0" w:tplc="18829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5682650" w:tentative="1">
      <w:start w:val="1"/>
      <w:numFmt w:val="lowerLetter"/>
      <w:lvlText w:val="%2."/>
      <w:lvlJc w:val="left"/>
      <w:pPr>
        <w:ind w:left="1440" w:hanging="360"/>
      </w:pPr>
    </w:lvl>
    <w:lvl w:ilvl="2" w:tplc="174E4F7A" w:tentative="1">
      <w:start w:val="1"/>
      <w:numFmt w:val="lowerRoman"/>
      <w:lvlText w:val="%3."/>
      <w:lvlJc w:val="right"/>
      <w:pPr>
        <w:ind w:left="2160" w:hanging="180"/>
      </w:pPr>
    </w:lvl>
    <w:lvl w:ilvl="3" w:tplc="4A74A54A" w:tentative="1">
      <w:start w:val="1"/>
      <w:numFmt w:val="decimal"/>
      <w:lvlText w:val="%4."/>
      <w:lvlJc w:val="left"/>
      <w:pPr>
        <w:ind w:left="2880" w:hanging="360"/>
      </w:pPr>
    </w:lvl>
    <w:lvl w:ilvl="4" w:tplc="7BC6D348" w:tentative="1">
      <w:start w:val="1"/>
      <w:numFmt w:val="lowerLetter"/>
      <w:lvlText w:val="%5."/>
      <w:lvlJc w:val="left"/>
      <w:pPr>
        <w:ind w:left="3600" w:hanging="360"/>
      </w:pPr>
    </w:lvl>
    <w:lvl w:ilvl="5" w:tplc="0546B8E4" w:tentative="1">
      <w:start w:val="1"/>
      <w:numFmt w:val="lowerRoman"/>
      <w:lvlText w:val="%6."/>
      <w:lvlJc w:val="right"/>
      <w:pPr>
        <w:ind w:left="4320" w:hanging="180"/>
      </w:pPr>
    </w:lvl>
    <w:lvl w:ilvl="6" w:tplc="B064A34C" w:tentative="1">
      <w:start w:val="1"/>
      <w:numFmt w:val="decimal"/>
      <w:lvlText w:val="%7."/>
      <w:lvlJc w:val="left"/>
      <w:pPr>
        <w:ind w:left="5040" w:hanging="360"/>
      </w:pPr>
    </w:lvl>
    <w:lvl w:ilvl="7" w:tplc="25D22B52" w:tentative="1">
      <w:start w:val="1"/>
      <w:numFmt w:val="lowerLetter"/>
      <w:lvlText w:val="%8."/>
      <w:lvlJc w:val="left"/>
      <w:pPr>
        <w:ind w:left="5760" w:hanging="360"/>
      </w:pPr>
    </w:lvl>
    <w:lvl w:ilvl="8" w:tplc="569E8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E33"/>
    <w:multiLevelType w:val="hybridMultilevel"/>
    <w:tmpl w:val="EFE6F234"/>
    <w:lvl w:ilvl="0" w:tplc="DAB04E9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0C4662" w:tentative="1">
      <w:start w:val="1"/>
      <w:numFmt w:val="lowerLetter"/>
      <w:lvlText w:val="%2."/>
      <w:lvlJc w:val="left"/>
      <w:pPr>
        <w:ind w:left="1440" w:hanging="360"/>
      </w:pPr>
    </w:lvl>
    <w:lvl w:ilvl="2" w:tplc="91281862" w:tentative="1">
      <w:start w:val="1"/>
      <w:numFmt w:val="lowerRoman"/>
      <w:lvlText w:val="%3."/>
      <w:lvlJc w:val="right"/>
      <w:pPr>
        <w:ind w:left="2160" w:hanging="180"/>
      </w:pPr>
    </w:lvl>
    <w:lvl w:ilvl="3" w:tplc="E6BC4276" w:tentative="1">
      <w:start w:val="1"/>
      <w:numFmt w:val="decimal"/>
      <w:lvlText w:val="%4."/>
      <w:lvlJc w:val="left"/>
      <w:pPr>
        <w:ind w:left="2880" w:hanging="360"/>
      </w:pPr>
    </w:lvl>
    <w:lvl w:ilvl="4" w:tplc="3828A992" w:tentative="1">
      <w:start w:val="1"/>
      <w:numFmt w:val="lowerLetter"/>
      <w:lvlText w:val="%5."/>
      <w:lvlJc w:val="left"/>
      <w:pPr>
        <w:ind w:left="3600" w:hanging="360"/>
      </w:pPr>
    </w:lvl>
    <w:lvl w:ilvl="5" w:tplc="EF28593E" w:tentative="1">
      <w:start w:val="1"/>
      <w:numFmt w:val="lowerRoman"/>
      <w:lvlText w:val="%6."/>
      <w:lvlJc w:val="right"/>
      <w:pPr>
        <w:ind w:left="4320" w:hanging="180"/>
      </w:pPr>
    </w:lvl>
    <w:lvl w:ilvl="6" w:tplc="1C82E88A" w:tentative="1">
      <w:start w:val="1"/>
      <w:numFmt w:val="decimal"/>
      <w:lvlText w:val="%7."/>
      <w:lvlJc w:val="left"/>
      <w:pPr>
        <w:ind w:left="5040" w:hanging="360"/>
      </w:pPr>
    </w:lvl>
    <w:lvl w:ilvl="7" w:tplc="9806A1BE" w:tentative="1">
      <w:start w:val="1"/>
      <w:numFmt w:val="lowerLetter"/>
      <w:lvlText w:val="%8."/>
      <w:lvlJc w:val="left"/>
      <w:pPr>
        <w:ind w:left="5760" w:hanging="360"/>
      </w:pPr>
    </w:lvl>
    <w:lvl w:ilvl="8" w:tplc="7DB03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693"/>
    <w:multiLevelType w:val="hybridMultilevel"/>
    <w:tmpl w:val="6FFA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91348">
    <w:abstractNumId w:val="4"/>
  </w:num>
  <w:num w:numId="2" w16cid:durableId="915701048">
    <w:abstractNumId w:val="3"/>
  </w:num>
  <w:num w:numId="3" w16cid:durableId="94596695">
    <w:abstractNumId w:val="5"/>
  </w:num>
  <w:num w:numId="4" w16cid:durableId="1440684703">
    <w:abstractNumId w:val="0"/>
  </w:num>
  <w:num w:numId="5" w16cid:durableId="806314303">
    <w:abstractNumId w:val="2"/>
  </w:num>
  <w:num w:numId="6" w16cid:durableId="202139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20"/>
    <w:rsid w:val="00145FC3"/>
    <w:rsid w:val="0016645F"/>
    <w:rsid w:val="001C5386"/>
    <w:rsid w:val="0026766C"/>
    <w:rsid w:val="00287382"/>
    <w:rsid w:val="003C05F0"/>
    <w:rsid w:val="004B28A4"/>
    <w:rsid w:val="005001DF"/>
    <w:rsid w:val="00732EBF"/>
    <w:rsid w:val="007A1927"/>
    <w:rsid w:val="00862511"/>
    <w:rsid w:val="008F1324"/>
    <w:rsid w:val="00976920"/>
    <w:rsid w:val="00AB4504"/>
    <w:rsid w:val="00B91BD7"/>
    <w:rsid w:val="00C14B49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B73F"/>
  <w15:chartTrackingRefBased/>
  <w15:docId w15:val="{269368D5-EB9A-4002-B813-814CC89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92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769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7692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769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692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76920"/>
    <w:rPr>
      <w:rFonts w:eastAsiaTheme="minorEastAsia"/>
    </w:rPr>
  </w:style>
  <w:style w:type="paragraph" w:customStyle="1" w:styleId="TableText">
    <w:name w:val="Table Text"/>
    <w:basedOn w:val="Normal"/>
    <w:semiHidden/>
    <w:rsid w:val="0097692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Arial"/>
      <w:b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769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920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</dc:creator>
  <cp:keywords/>
  <dc:description/>
  <cp:lastModifiedBy>Proctor, Paul</cp:lastModifiedBy>
  <cp:revision>6</cp:revision>
  <dcterms:created xsi:type="dcterms:W3CDTF">2022-08-11T16:22:00Z</dcterms:created>
  <dcterms:modified xsi:type="dcterms:W3CDTF">2024-10-29T19:06:00Z</dcterms:modified>
</cp:coreProperties>
</file>